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EC77" w14:textId="77777777" w:rsidR="00FD3E7A" w:rsidRDefault="00FD3E7A" w:rsidP="00C758F9">
      <w:pPr>
        <w:jc w:val="center"/>
      </w:pPr>
    </w:p>
    <w:p w14:paraId="524E17A1" w14:textId="77777777" w:rsidR="00FD3E7A" w:rsidRDefault="00FD3E7A" w:rsidP="00C758F9">
      <w:pPr>
        <w:jc w:val="center"/>
      </w:pPr>
    </w:p>
    <w:p w14:paraId="7D74E36F" w14:textId="77777777" w:rsidR="00FD3E7A" w:rsidRDefault="00FD3E7A" w:rsidP="00C758F9">
      <w:pPr>
        <w:jc w:val="center"/>
      </w:pPr>
    </w:p>
    <w:p w14:paraId="301A81A8" w14:textId="4D34CBA2" w:rsidR="00FD3E7A" w:rsidRPr="00100D53" w:rsidRDefault="00FD3E7A" w:rsidP="00C758F9">
      <w:pPr>
        <w:jc w:val="center"/>
        <w:rPr>
          <w:b/>
          <w:bCs/>
          <w:lang w:val="en-US"/>
        </w:rPr>
      </w:pPr>
      <w:r w:rsidRPr="00100D53">
        <w:rPr>
          <w:b/>
          <w:bCs/>
          <w:lang w:val="en-US"/>
        </w:rPr>
        <w:t>EU Green Week 2026</w:t>
      </w:r>
    </w:p>
    <w:p w14:paraId="427F3BAE" w14:textId="77777777" w:rsidR="00FD3E7A" w:rsidRPr="00100D53" w:rsidRDefault="00FD3E7A" w:rsidP="00C758F9">
      <w:pPr>
        <w:jc w:val="center"/>
        <w:rPr>
          <w:b/>
          <w:bCs/>
          <w:lang w:val="en-US"/>
        </w:rPr>
      </w:pPr>
    </w:p>
    <w:p w14:paraId="24FB46E3" w14:textId="77777777" w:rsidR="00FD3E7A" w:rsidRPr="00FD3E7A" w:rsidRDefault="00FD3E7A" w:rsidP="00C758F9">
      <w:pPr>
        <w:jc w:val="center"/>
        <w:rPr>
          <w:b/>
          <w:bCs/>
          <w:lang w:val="en-US"/>
        </w:rPr>
      </w:pPr>
      <w:r w:rsidRPr="00FD3E7A">
        <w:rPr>
          <w:b/>
          <w:bCs/>
          <w:lang w:val="en-US"/>
        </w:rPr>
        <w:t>Experiencing Nature Beyond Metrics:</w:t>
      </w:r>
    </w:p>
    <w:p w14:paraId="5C250E37" w14:textId="3E75615D" w:rsidR="00FD3E7A" w:rsidRDefault="00FD3E7A" w:rsidP="00C758F9">
      <w:pPr>
        <w:jc w:val="center"/>
        <w:rPr>
          <w:b/>
          <w:bCs/>
          <w:lang w:val="en-US"/>
        </w:rPr>
      </w:pPr>
      <w:r w:rsidRPr="00FD3E7A">
        <w:rPr>
          <w:b/>
          <w:bCs/>
          <w:lang w:val="en-US"/>
        </w:rPr>
        <w:t xml:space="preserve"> A guided walk to connect personal well-being with ecosystem </w:t>
      </w:r>
      <w:r w:rsidR="00100D53" w:rsidRPr="00FD3E7A">
        <w:rPr>
          <w:b/>
          <w:bCs/>
          <w:lang w:val="en-US"/>
        </w:rPr>
        <w:t>health.</w:t>
      </w:r>
    </w:p>
    <w:p w14:paraId="7A3D6798" w14:textId="77777777" w:rsidR="00100D53" w:rsidRDefault="00100D53" w:rsidP="00C758F9">
      <w:pPr>
        <w:jc w:val="center"/>
        <w:rPr>
          <w:b/>
          <w:bCs/>
          <w:lang w:val="en-US"/>
        </w:rPr>
      </w:pPr>
    </w:p>
    <w:p w14:paraId="1EBC7066" w14:textId="07868CAE" w:rsidR="00100D53" w:rsidRDefault="00100D53" w:rsidP="00100D53">
      <w:pPr>
        <w:jc w:val="center"/>
        <w:rPr>
          <w:b/>
          <w:bCs/>
          <w:lang w:val="en-US"/>
        </w:rPr>
      </w:pPr>
      <w:r>
        <w:rPr>
          <w:b/>
          <w:bCs/>
          <w:lang w:val="en-US"/>
        </w:rPr>
        <w:t xml:space="preserve"> Friday, 12 June 2026 | 10:00 – 12:30h</w:t>
      </w:r>
    </w:p>
    <w:p w14:paraId="6E7136E4" w14:textId="09518C9F" w:rsidR="00100D53" w:rsidRPr="00FD3E7A" w:rsidRDefault="00100D53" w:rsidP="00C758F9">
      <w:pPr>
        <w:jc w:val="center"/>
        <w:rPr>
          <w:b/>
          <w:bCs/>
          <w:lang w:val="en-US"/>
        </w:rPr>
      </w:pPr>
      <w:r>
        <w:rPr>
          <w:b/>
          <w:bCs/>
          <w:lang w:val="en-US"/>
        </w:rPr>
        <w:t xml:space="preserve">Meeting point: End of Chaussee de la </w:t>
      </w:r>
      <w:proofErr w:type="spellStart"/>
      <w:r>
        <w:rPr>
          <w:b/>
          <w:bCs/>
          <w:lang w:val="en-US"/>
        </w:rPr>
        <w:t>Hulpe</w:t>
      </w:r>
      <w:proofErr w:type="spellEnd"/>
      <w:r>
        <w:rPr>
          <w:b/>
          <w:bCs/>
          <w:lang w:val="en-US"/>
        </w:rPr>
        <w:t xml:space="preserve"> (603), 1170 </w:t>
      </w:r>
      <w:proofErr w:type="spellStart"/>
      <w:r>
        <w:rPr>
          <w:b/>
          <w:bCs/>
          <w:lang w:val="en-US"/>
        </w:rPr>
        <w:t>Watermael-Boitsfort</w:t>
      </w:r>
      <w:proofErr w:type="spellEnd"/>
    </w:p>
    <w:p w14:paraId="33A12551" w14:textId="77777777" w:rsidR="00FD3E7A" w:rsidRPr="00FD3E7A" w:rsidRDefault="00FD3E7A" w:rsidP="00C758F9">
      <w:pPr>
        <w:jc w:val="center"/>
        <w:rPr>
          <w:b/>
          <w:bCs/>
          <w:lang w:val="en-US"/>
        </w:rPr>
      </w:pPr>
    </w:p>
    <w:p w14:paraId="2E7A593D" w14:textId="3DCB6309" w:rsidR="00C758F9" w:rsidRPr="00100D53" w:rsidRDefault="00C758F9" w:rsidP="00100D53">
      <w:pPr>
        <w:jc w:val="center"/>
        <w:rPr>
          <w:b/>
          <w:bCs/>
          <w:sz w:val="36"/>
          <w:szCs w:val="36"/>
          <w:lang w:val="en-US"/>
        </w:rPr>
      </w:pPr>
      <w:proofErr w:type="spellStart"/>
      <w:r w:rsidRPr="00100D53">
        <w:rPr>
          <w:b/>
          <w:bCs/>
          <w:sz w:val="36"/>
          <w:szCs w:val="36"/>
          <w:lang w:val="en-US"/>
        </w:rPr>
        <w:t>Programme</w:t>
      </w:r>
      <w:proofErr w:type="spellEnd"/>
    </w:p>
    <w:p w14:paraId="26BE3E8C" w14:textId="77777777" w:rsidR="00C758F9" w:rsidRPr="00FD3E7A" w:rsidRDefault="00C758F9" w:rsidP="00C758F9">
      <w:pPr>
        <w:rPr>
          <w:b/>
          <w:bCs/>
          <w:lang w:val="en-US"/>
        </w:rPr>
      </w:pPr>
    </w:p>
    <w:p w14:paraId="0C38BE52" w14:textId="77777777" w:rsidR="00C758F9" w:rsidRPr="00FD3E7A" w:rsidRDefault="00C758F9" w:rsidP="00C758F9">
      <w:pPr>
        <w:rPr>
          <w:lang w:val="en-US"/>
        </w:rPr>
      </w:pPr>
    </w:p>
    <w:p w14:paraId="6066BB7E" w14:textId="2B20FF74" w:rsidR="00C758F9" w:rsidRDefault="00C758F9" w:rsidP="00C758F9">
      <w:pPr>
        <w:rPr>
          <w:lang w:val="en-US"/>
        </w:rPr>
      </w:pPr>
      <w:r>
        <w:rPr>
          <w:lang w:val="en-US"/>
        </w:rPr>
        <w:t>10:00h</w:t>
      </w:r>
      <w:r>
        <w:rPr>
          <w:lang w:val="en-US"/>
        </w:rPr>
        <w:tab/>
      </w:r>
      <w:r>
        <w:rPr>
          <w:lang w:val="en-US"/>
        </w:rPr>
        <w:tab/>
      </w:r>
      <w:r>
        <w:rPr>
          <w:lang w:val="en-US"/>
        </w:rPr>
        <w:tab/>
        <w:t>Welcome, Overview and Objective(s) of the forest walk</w:t>
      </w:r>
    </w:p>
    <w:p w14:paraId="626540C5" w14:textId="77777777" w:rsidR="00C758F9" w:rsidRDefault="00C758F9" w:rsidP="00C758F9">
      <w:pPr>
        <w:rPr>
          <w:lang w:val="en-US"/>
        </w:rPr>
      </w:pPr>
    </w:p>
    <w:p w14:paraId="089EA4D3" w14:textId="1AAAF260" w:rsidR="00C758F9" w:rsidRDefault="00C758F9" w:rsidP="00C758F9">
      <w:pPr>
        <w:ind w:left="2120" w:hanging="2120"/>
        <w:rPr>
          <w:lang w:val="en-US"/>
        </w:rPr>
      </w:pPr>
      <w:r>
        <w:rPr>
          <w:lang w:val="en-US"/>
        </w:rPr>
        <w:t xml:space="preserve">10:15h </w:t>
      </w:r>
      <w:r>
        <w:rPr>
          <w:lang w:val="en-US"/>
        </w:rPr>
        <w:tab/>
      </w:r>
      <w:r>
        <w:rPr>
          <w:lang w:val="en-US"/>
        </w:rPr>
        <w:tab/>
        <w:t>Short Introduction of the nature-based practice of Forest Bathing (</w:t>
      </w:r>
      <w:proofErr w:type="spellStart"/>
      <w:r w:rsidRPr="00802427">
        <w:rPr>
          <w:i/>
          <w:iCs/>
          <w:lang w:val="en-US"/>
        </w:rPr>
        <w:t>Shinrin</w:t>
      </w:r>
      <w:proofErr w:type="spellEnd"/>
      <w:r w:rsidRPr="00802427">
        <w:rPr>
          <w:i/>
          <w:iCs/>
          <w:lang w:val="en-US"/>
        </w:rPr>
        <w:t xml:space="preserve"> </w:t>
      </w:r>
      <w:proofErr w:type="spellStart"/>
      <w:r w:rsidRPr="00802427">
        <w:rPr>
          <w:i/>
          <w:iCs/>
          <w:lang w:val="en-US"/>
        </w:rPr>
        <w:t>Yoku</w:t>
      </w:r>
      <w:proofErr w:type="spellEnd"/>
      <w:r>
        <w:rPr>
          <w:lang w:val="en-US"/>
        </w:rPr>
        <w:t>)</w:t>
      </w:r>
    </w:p>
    <w:p w14:paraId="7956A4E1" w14:textId="77777777" w:rsidR="00802427" w:rsidRDefault="00802427" w:rsidP="00C758F9">
      <w:pPr>
        <w:ind w:left="2120" w:hanging="2120"/>
        <w:rPr>
          <w:lang w:val="en-US"/>
        </w:rPr>
      </w:pPr>
    </w:p>
    <w:p w14:paraId="0B52C6C3" w14:textId="77CC5A79" w:rsidR="00C758F9" w:rsidRDefault="00C758F9" w:rsidP="00C758F9">
      <w:pPr>
        <w:ind w:left="1416" w:hanging="1416"/>
        <w:rPr>
          <w:lang w:val="en-US"/>
        </w:rPr>
      </w:pPr>
      <w:r>
        <w:rPr>
          <w:lang w:val="en-US"/>
        </w:rPr>
        <w:t>10.30 – 12:20h</w:t>
      </w:r>
      <w:r>
        <w:rPr>
          <w:lang w:val="en-US"/>
        </w:rPr>
        <w:tab/>
        <w:t xml:space="preserve">Forest Walk </w:t>
      </w:r>
    </w:p>
    <w:p w14:paraId="52C1593F" w14:textId="77777777" w:rsidR="00802427" w:rsidRDefault="00802427" w:rsidP="00C758F9">
      <w:pPr>
        <w:ind w:left="1416" w:hanging="1416"/>
        <w:rPr>
          <w:lang w:val="en-US"/>
        </w:rPr>
      </w:pPr>
    </w:p>
    <w:p w14:paraId="246AA7A6" w14:textId="6DAF5953" w:rsidR="00C758F9" w:rsidRDefault="00C758F9" w:rsidP="00C758F9">
      <w:pPr>
        <w:ind w:left="1416" w:hanging="1416"/>
        <w:rPr>
          <w:lang w:val="en-US"/>
        </w:rPr>
      </w:pPr>
      <w:r>
        <w:rPr>
          <w:lang w:val="en-US"/>
        </w:rPr>
        <w:tab/>
      </w:r>
      <w:r>
        <w:rPr>
          <w:lang w:val="en-US"/>
        </w:rPr>
        <w:tab/>
        <w:t xml:space="preserve">The first part of the walk will focus on guided forest bathing exercises, </w:t>
      </w:r>
    </w:p>
    <w:p w14:paraId="342B1C93" w14:textId="09A6AC68" w:rsidR="00C758F9" w:rsidRDefault="00C758F9" w:rsidP="00802427">
      <w:pPr>
        <w:ind w:left="2120" w:hanging="1416"/>
        <w:rPr>
          <w:lang w:val="en-US"/>
        </w:rPr>
      </w:pPr>
      <w:r>
        <w:rPr>
          <w:lang w:val="en-US"/>
        </w:rPr>
        <w:tab/>
      </w:r>
      <w:r>
        <w:rPr>
          <w:lang w:val="en-US"/>
        </w:rPr>
        <w:tab/>
        <w:t xml:space="preserve">allowing participants to experience </w:t>
      </w:r>
      <w:r w:rsidR="00802427">
        <w:rPr>
          <w:lang w:val="en-US"/>
        </w:rPr>
        <w:t>the</w:t>
      </w:r>
      <w:r>
        <w:rPr>
          <w:lang w:val="en-US"/>
        </w:rPr>
        <w:t xml:space="preserve"> sensory immersion into the forest environment.</w:t>
      </w:r>
    </w:p>
    <w:p w14:paraId="35EEAB44" w14:textId="77777777" w:rsidR="00C758F9" w:rsidRDefault="00C758F9" w:rsidP="00C758F9">
      <w:pPr>
        <w:ind w:left="1416" w:hanging="1416"/>
        <w:rPr>
          <w:lang w:val="en-US"/>
        </w:rPr>
      </w:pPr>
    </w:p>
    <w:p w14:paraId="096B60B9" w14:textId="1AAF17A2" w:rsidR="00C758F9" w:rsidRDefault="00C758F9" w:rsidP="00C758F9">
      <w:pPr>
        <w:ind w:left="2120"/>
        <w:rPr>
          <w:lang w:val="en-US"/>
        </w:rPr>
      </w:pPr>
      <w:r>
        <w:rPr>
          <w:lang w:val="en-US"/>
        </w:rPr>
        <w:t xml:space="preserve">The second part focusses on guided exercises in smaller and larger groups, complemented by guiding questions. These aim to </w:t>
      </w:r>
      <w:r w:rsidR="007A1FA3">
        <w:rPr>
          <w:lang w:val="en-US"/>
        </w:rPr>
        <w:t xml:space="preserve">foster </w:t>
      </w:r>
      <w:r>
        <w:rPr>
          <w:lang w:val="en-US"/>
        </w:rPr>
        <w:t>discussions</w:t>
      </w:r>
      <w:r w:rsidR="00802427">
        <w:rPr>
          <w:lang w:val="en-US"/>
        </w:rPr>
        <w:t>, share felt experiences during the walk</w:t>
      </w:r>
      <w:r>
        <w:rPr>
          <w:lang w:val="en-US"/>
        </w:rPr>
        <w:t xml:space="preserve"> and </w:t>
      </w:r>
      <w:proofErr w:type="gramStart"/>
      <w:r>
        <w:rPr>
          <w:lang w:val="en-US"/>
        </w:rPr>
        <w:t>openi</w:t>
      </w:r>
      <w:r w:rsidR="007A1FA3">
        <w:rPr>
          <w:lang w:val="en-US"/>
        </w:rPr>
        <w:t>ng up</w:t>
      </w:r>
      <w:proofErr w:type="gramEnd"/>
      <w:r w:rsidR="007A1FA3">
        <w:rPr>
          <w:lang w:val="en-US"/>
        </w:rPr>
        <w:t xml:space="preserve"> </w:t>
      </w:r>
      <w:r w:rsidR="00802427">
        <w:rPr>
          <w:lang w:val="en-US"/>
        </w:rPr>
        <w:t xml:space="preserve">creative </w:t>
      </w:r>
      <w:r w:rsidR="007A1FA3">
        <w:rPr>
          <w:lang w:val="en-US"/>
        </w:rPr>
        <w:t>spaces for (innovative) ideas, critical thinking and potentially new perspectives.</w:t>
      </w:r>
    </w:p>
    <w:p w14:paraId="67134E18" w14:textId="77777777" w:rsidR="007A1FA3" w:rsidRDefault="007A1FA3" w:rsidP="00C758F9">
      <w:pPr>
        <w:ind w:left="2120"/>
        <w:rPr>
          <w:lang w:val="en-US"/>
        </w:rPr>
      </w:pPr>
    </w:p>
    <w:p w14:paraId="2869288E" w14:textId="2012B386" w:rsidR="007A1FA3" w:rsidRDefault="007A1FA3" w:rsidP="007A1FA3">
      <w:pPr>
        <w:ind w:left="2120" w:hanging="2120"/>
        <w:rPr>
          <w:lang w:val="en-US"/>
        </w:rPr>
      </w:pPr>
      <w:r>
        <w:rPr>
          <w:lang w:val="en-US"/>
        </w:rPr>
        <w:t>12:20 – 12:30h</w:t>
      </w:r>
      <w:r>
        <w:rPr>
          <w:lang w:val="en-US"/>
        </w:rPr>
        <w:tab/>
        <w:t>The last part (possibly longer than 10 mins) will be dedicated to tapping into the group’s ‘collective wisdom’. It will be used to reconcile personal experiences during the tour with potential outcomes of group discussions. Participants will also be invited to reflect on how these could be integrated and/or carried forward into concrete actions</w:t>
      </w:r>
      <w:r w:rsidR="00802427">
        <w:rPr>
          <w:lang w:val="en-US"/>
        </w:rPr>
        <w:t xml:space="preserve"> for nature</w:t>
      </w:r>
      <w:r>
        <w:rPr>
          <w:lang w:val="en-US"/>
        </w:rPr>
        <w:t>.</w:t>
      </w:r>
    </w:p>
    <w:p w14:paraId="2D5B533F" w14:textId="77777777" w:rsidR="00C758F9" w:rsidRDefault="00C758F9" w:rsidP="00C758F9">
      <w:pPr>
        <w:rPr>
          <w:lang w:val="en-US"/>
        </w:rPr>
      </w:pPr>
    </w:p>
    <w:p w14:paraId="2DF2ADC3" w14:textId="78C4CAF4" w:rsidR="00C758F9" w:rsidRPr="00F9010A" w:rsidRDefault="00C758F9" w:rsidP="00C758F9">
      <w:pPr>
        <w:rPr>
          <w:lang w:val="en-US"/>
        </w:rPr>
      </w:pPr>
    </w:p>
    <w:p w14:paraId="5A08BB87" w14:textId="77777777" w:rsidR="005360B0" w:rsidRPr="00C758F9" w:rsidRDefault="005360B0">
      <w:pPr>
        <w:rPr>
          <w:lang w:val="en-US"/>
        </w:rPr>
      </w:pPr>
    </w:p>
    <w:sectPr w:rsidR="005360B0" w:rsidRPr="00C758F9">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0C65" w14:textId="77777777" w:rsidR="00A052E8" w:rsidRDefault="00A052E8" w:rsidP="00FD3E7A">
      <w:r>
        <w:separator/>
      </w:r>
    </w:p>
  </w:endnote>
  <w:endnote w:type="continuationSeparator" w:id="0">
    <w:p w14:paraId="363CA123" w14:textId="77777777" w:rsidR="00A052E8" w:rsidRDefault="00A052E8" w:rsidP="00FD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9E9F" w14:textId="77777777" w:rsidR="00A052E8" w:rsidRDefault="00A052E8" w:rsidP="00FD3E7A">
      <w:r>
        <w:separator/>
      </w:r>
    </w:p>
  </w:footnote>
  <w:footnote w:type="continuationSeparator" w:id="0">
    <w:p w14:paraId="479E8D65" w14:textId="77777777" w:rsidR="00A052E8" w:rsidRDefault="00A052E8" w:rsidP="00FD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DBF6" w14:textId="0156445E" w:rsidR="00FD3E7A" w:rsidRPr="00FD3E7A" w:rsidRDefault="00FD3E7A" w:rsidP="00FD3E7A">
    <w:pPr>
      <w:pStyle w:val="Kopfzeile"/>
      <w:rPr>
        <w:lang w:val="en-US"/>
      </w:rPr>
    </w:pPr>
    <w:r>
      <w:rPr>
        <w:noProof/>
        <w:lang w:val="en-US"/>
      </w:rPr>
      <w:drawing>
        <wp:anchor distT="0" distB="0" distL="114300" distR="114300" simplePos="0" relativeHeight="251658240" behindDoc="0" locked="0" layoutInCell="1" allowOverlap="1" wp14:anchorId="6589717C" wp14:editId="276E4AB5">
          <wp:simplePos x="0" y="0"/>
          <wp:positionH relativeFrom="column">
            <wp:posOffset>2100219</wp:posOffset>
          </wp:positionH>
          <wp:positionV relativeFrom="paragraph">
            <wp:posOffset>-194125</wp:posOffset>
          </wp:positionV>
          <wp:extent cx="1473204" cy="752354"/>
          <wp:effectExtent l="0" t="0" r="0" b="0"/>
          <wp:wrapSquare wrapText="bothSides"/>
          <wp:docPr id="13604697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69797" name="Grafik 1360469797"/>
                  <pic:cNvPicPr/>
                </pic:nvPicPr>
                <pic:blipFill>
                  <a:blip r:embed="rId1">
                    <a:extLst>
                      <a:ext uri="{28A0092B-C50C-407E-A947-70E740481C1C}">
                        <a14:useLocalDpi xmlns:a14="http://schemas.microsoft.com/office/drawing/2010/main" val="0"/>
                      </a:ext>
                    </a:extLst>
                  </a:blip>
                  <a:stretch>
                    <a:fillRect/>
                  </a:stretch>
                </pic:blipFill>
                <pic:spPr>
                  <a:xfrm>
                    <a:off x="0" y="0"/>
                    <a:ext cx="1473204" cy="7523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F9"/>
    <w:rsid w:val="00100D53"/>
    <w:rsid w:val="00304AB9"/>
    <w:rsid w:val="005360B0"/>
    <w:rsid w:val="007A1FA3"/>
    <w:rsid w:val="00802427"/>
    <w:rsid w:val="008F4553"/>
    <w:rsid w:val="00A052E8"/>
    <w:rsid w:val="00AC4BAD"/>
    <w:rsid w:val="00C758F9"/>
    <w:rsid w:val="00FD3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39C5C"/>
  <w15:chartTrackingRefBased/>
  <w15:docId w15:val="{8339D52F-621B-884C-8978-6C18F9BC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58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3E7A"/>
    <w:pPr>
      <w:tabs>
        <w:tab w:val="center" w:pos="4536"/>
        <w:tab w:val="right" w:pos="9072"/>
      </w:tabs>
    </w:pPr>
  </w:style>
  <w:style w:type="character" w:customStyle="1" w:styleId="KopfzeileZchn">
    <w:name w:val="Kopfzeile Zchn"/>
    <w:basedOn w:val="Absatz-Standardschriftart"/>
    <w:link w:val="Kopfzeile"/>
    <w:uiPriority w:val="99"/>
    <w:rsid w:val="00FD3E7A"/>
  </w:style>
  <w:style w:type="paragraph" w:styleId="Fuzeile">
    <w:name w:val="footer"/>
    <w:basedOn w:val="Standard"/>
    <w:link w:val="FuzeileZchn"/>
    <w:uiPriority w:val="99"/>
    <w:unhideWhenUsed/>
    <w:rsid w:val="00FD3E7A"/>
    <w:pPr>
      <w:tabs>
        <w:tab w:val="center" w:pos="4536"/>
        <w:tab w:val="right" w:pos="9072"/>
      </w:tabs>
    </w:pPr>
  </w:style>
  <w:style w:type="character" w:customStyle="1" w:styleId="FuzeileZchn">
    <w:name w:val="Fußzeile Zchn"/>
    <w:basedOn w:val="Absatz-Standardschriftart"/>
    <w:link w:val="Fuzeile"/>
    <w:uiPriority w:val="99"/>
    <w:rsid w:val="00FD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85327-7726-46FC-88A9-A935383D567D}"/>
</file>

<file path=customXml/itemProps2.xml><?xml version="1.0" encoding="utf-8"?>
<ds:datastoreItem xmlns:ds="http://schemas.openxmlformats.org/officeDocument/2006/customXml" ds:itemID="{71AA889E-CC60-41A8-9DE5-443E68D66369}"/>
</file>

<file path=customXml/itemProps3.xml><?xml version="1.0" encoding="utf-8"?>
<ds:datastoreItem xmlns:ds="http://schemas.openxmlformats.org/officeDocument/2006/customXml" ds:itemID="{0B0355A2-AE8C-4259-8E34-4C7821718FCF}"/>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Krysostan</dc:creator>
  <cp:keywords/>
  <dc:description/>
  <cp:lastModifiedBy>Nadine Krysostan</cp:lastModifiedBy>
  <cp:revision>2</cp:revision>
  <dcterms:created xsi:type="dcterms:W3CDTF">2026-05-11T10:58:00Z</dcterms:created>
  <dcterms:modified xsi:type="dcterms:W3CDTF">2026-05-11T10:58:00Z</dcterms:modified>
</cp:coreProperties>
</file>